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59001F42" w:rsidR="0051673A" w:rsidRPr="00DE384D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DE384D">
        <w:rPr>
          <w:rFonts w:ascii="Cambria Math" w:hAnsi="Cambria Math"/>
          <w:b/>
          <w:bCs/>
          <w:color w:val="000000"/>
          <w:spacing w:val="-2"/>
        </w:rPr>
        <w:t>Część nr 2</w:t>
      </w:r>
    </w:p>
    <w:p w14:paraId="5EFEBD3E" w14:textId="3B0420A3" w:rsidR="0051673A" w:rsidRPr="00DE384D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DE384D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 w:rsidR="00723084" w:rsidRPr="00DE384D"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70AC5B2B" w14:textId="77777777" w:rsidR="00F02548" w:rsidRDefault="00F02548" w:rsidP="00DE384D">
      <w:pPr>
        <w:spacing w:after="0" w:line="240" w:lineRule="auto"/>
        <w:jc w:val="center"/>
        <w:rPr>
          <w:rFonts w:ascii="Cambria Math" w:eastAsia="Times New Roman" w:hAnsi="Cambria Math"/>
          <w:b/>
          <w:bCs/>
          <w:color w:val="000000"/>
          <w:lang w:eastAsia="pl-PL"/>
        </w:rPr>
      </w:pPr>
    </w:p>
    <w:p w14:paraId="6BB67C2A" w14:textId="6F4CED9C" w:rsidR="00F02548" w:rsidRPr="00F02548" w:rsidRDefault="00F02548" w:rsidP="00DE384D">
      <w:pPr>
        <w:spacing w:after="0" w:line="240" w:lineRule="auto"/>
        <w:jc w:val="center"/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</w:rPr>
      </w:pPr>
      <w:r w:rsidRPr="00F02548"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</w:rPr>
        <w:t>Dostawa aparatu USG</w:t>
      </w:r>
    </w:p>
    <w:p w14:paraId="2B74A9E6" w14:textId="77777777" w:rsidR="00F02548" w:rsidRDefault="00F02548" w:rsidP="00DE384D">
      <w:pPr>
        <w:spacing w:after="0" w:line="240" w:lineRule="auto"/>
        <w:jc w:val="center"/>
        <w:rPr>
          <w:rFonts w:ascii="Cambria Math" w:eastAsia="Times New Roman" w:hAnsi="Cambria Math"/>
          <w:b/>
          <w:bCs/>
          <w:color w:val="000000"/>
          <w:lang w:eastAsia="pl-PL"/>
        </w:rPr>
      </w:pPr>
    </w:p>
    <w:p w14:paraId="32B805EB" w14:textId="1F32676D" w:rsidR="00DE384D" w:rsidRPr="00DE384D" w:rsidRDefault="00DE384D" w:rsidP="00DE384D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  <w:r w:rsidRPr="00DE384D">
        <w:rPr>
          <w:rFonts w:ascii="Cambria Math" w:eastAsia="Times New Roman" w:hAnsi="Cambria Math"/>
          <w:b/>
          <w:bCs/>
          <w:color w:val="000000"/>
          <w:lang w:eastAsia="pl-PL"/>
        </w:rPr>
        <w:t xml:space="preserve">APARAT USG WSZECHSTRONNY W TYM DOPPLER Z FUNKCJAMI KARDIO I NACZYNIOWYMI ORAZ </w:t>
      </w:r>
      <w:r w:rsidRPr="00DE384D">
        <w:rPr>
          <w:rFonts w:ascii="Cambria Math" w:hAnsi="Cambria Math"/>
          <w:b/>
          <w:bCs/>
          <w:color w:val="000000"/>
        </w:rPr>
        <w:t xml:space="preserve">Z FUNKCJĄ DO BADANIA JAMY BRZUSZNEJ </w:t>
      </w:r>
      <w:r w:rsidRPr="00DE384D">
        <w:rPr>
          <w:rFonts w:ascii="Cambria Math" w:hAnsi="Cambria Math"/>
          <w:caps/>
        </w:rPr>
        <w:t xml:space="preserve">– </w:t>
      </w:r>
      <w:r w:rsidRPr="00DE384D">
        <w:rPr>
          <w:rFonts w:ascii="Cambria Math" w:eastAsia="Calibri,Arial" w:hAnsi="Cambria Math"/>
          <w:b/>
          <w:caps/>
        </w:rPr>
        <w:t>1 szt.</w:t>
      </w:r>
    </w:p>
    <w:p w14:paraId="64375E08" w14:textId="77777777" w:rsidR="00DE384D" w:rsidRPr="00DE384D" w:rsidRDefault="00DE384D" w:rsidP="006A51D7">
      <w:pPr>
        <w:spacing w:after="0" w:line="240" w:lineRule="auto"/>
        <w:jc w:val="center"/>
        <w:rPr>
          <w:rFonts w:ascii="Cambria Math" w:hAnsi="Cambria Math"/>
          <w:b/>
          <w:bCs/>
          <w:color w:val="000000"/>
        </w:rPr>
      </w:pPr>
    </w:p>
    <w:p w14:paraId="390FADD2" w14:textId="77777777" w:rsidR="00DE384D" w:rsidRPr="00DE384D" w:rsidRDefault="00DE384D" w:rsidP="006A51D7">
      <w:pPr>
        <w:spacing w:after="0" w:line="240" w:lineRule="auto"/>
        <w:jc w:val="center"/>
        <w:rPr>
          <w:rFonts w:ascii="Cambria Math" w:hAnsi="Cambria Math"/>
          <w:b/>
          <w:bCs/>
          <w:color w:val="000000"/>
        </w:rPr>
      </w:pPr>
    </w:p>
    <w:p w14:paraId="7C343421" w14:textId="77777777" w:rsidR="00DE384D" w:rsidRPr="00DE384D" w:rsidRDefault="00DE384D" w:rsidP="00DE384D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bookmarkStart w:id="0" w:name="_Hlk195251217"/>
      <w:r w:rsidRPr="00DE384D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bookmarkEnd w:id="0"/>
    <w:p w14:paraId="21993F84" w14:textId="77777777" w:rsidR="0051673A" w:rsidRPr="00DE384D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579"/>
      </w:tblGrid>
      <w:tr w:rsidR="00312AF9" w:rsidRPr="00DE384D" w14:paraId="577A5C1C" w14:textId="77777777" w:rsidTr="00312AF9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02F428E3" w14:textId="145041D7" w:rsidR="00312AF9" w:rsidRPr="00DE384D" w:rsidRDefault="00312AF9" w:rsidP="006A5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DE384D">
              <w:rPr>
                <w:rFonts w:ascii="Cambria Math" w:hAnsi="Cambria Math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8579" w:type="dxa"/>
            <w:shd w:val="clear" w:color="auto" w:fill="F2F2F2" w:themeFill="background1" w:themeFillShade="F2"/>
            <w:vAlign w:val="center"/>
          </w:tcPr>
          <w:p w14:paraId="6BD14CC0" w14:textId="50AA025E" w:rsidR="00312AF9" w:rsidRPr="00DE384D" w:rsidRDefault="00312AF9" w:rsidP="00312AF9">
            <w:pPr>
              <w:spacing w:after="0" w:line="240" w:lineRule="auto"/>
              <w:jc w:val="center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DE384D">
              <w:rPr>
                <w:rFonts w:ascii="Cambria Math" w:hAnsi="Cambria Math"/>
                <w:b/>
                <w:caps/>
                <w:color w:val="000000"/>
                <w:spacing w:val="-2"/>
                <w:sz w:val="20"/>
                <w:szCs w:val="20"/>
              </w:rPr>
              <w:t>P</w:t>
            </w:r>
            <w:r w:rsidRPr="00DE384D">
              <w:rPr>
                <w:rFonts w:ascii="Cambria Math" w:hAnsi="Cambria Math"/>
                <w:b/>
                <w:color w:val="000000"/>
                <w:spacing w:val="-2"/>
                <w:sz w:val="20"/>
                <w:szCs w:val="20"/>
              </w:rPr>
              <w:t>ARAMETRY I WARUNKI TECHNICZNE</w:t>
            </w:r>
          </w:p>
        </w:tc>
      </w:tr>
      <w:tr w:rsidR="00DE384D" w:rsidRPr="00DE384D" w14:paraId="3DEF8FB3" w14:textId="77777777" w:rsidTr="00DE384D">
        <w:trPr>
          <w:trHeight w:val="337"/>
        </w:trPr>
        <w:tc>
          <w:tcPr>
            <w:tcW w:w="522" w:type="dxa"/>
            <w:vAlign w:val="center"/>
          </w:tcPr>
          <w:p w14:paraId="19E95CCF" w14:textId="77777777" w:rsidR="00DE384D" w:rsidRPr="00DE384D" w:rsidRDefault="00DE384D" w:rsidP="006A5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DE384D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8579" w:type="dxa"/>
            <w:vAlign w:val="center"/>
          </w:tcPr>
          <w:p w14:paraId="289A3828" w14:textId="15A01431" w:rsidR="00DE384D" w:rsidRPr="00DE384D" w:rsidRDefault="00DE384D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DE384D">
              <w:rPr>
                <w:rFonts w:ascii="Cambria Math" w:eastAsia="Times New Roman" w:hAnsi="Cambria Math"/>
                <w:color w:val="000000"/>
                <w:lang w:eastAsia="pl-PL"/>
              </w:rPr>
              <w:t>Zaawansowana platforma obrazowania zapewniająca lepszą jakość obrazu, większą penetrację i wyższą rozdzielczość.</w:t>
            </w:r>
          </w:p>
        </w:tc>
      </w:tr>
      <w:tr w:rsidR="00DE384D" w:rsidRPr="00DE384D" w14:paraId="776C30A8" w14:textId="77777777" w:rsidTr="00DE384D">
        <w:tc>
          <w:tcPr>
            <w:tcW w:w="522" w:type="dxa"/>
            <w:vAlign w:val="center"/>
          </w:tcPr>
          <w:p w14:paraId="2A6896E0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0970E8D8" w14:textId="56558FE3" w:rsidR="00DE384D" w:rsidRPr="00DE384D" w:rsidRDefault="00DE384D" w:rsidP="006A51D7">
            <w:pPr>
              <w:spacing w:after="0" w:line="240" w:lineRule="auto"/>
              <w:rPr>
                <w:rFonts w:ascii="Cambria Math" w:hAnsi="Cambria Math"/>
                <w:highlight w:val="yellow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Technologia kompozytowego obrazowania wielokierunkowego poprawiająca kontrast i redukcję artefaktów.</w:t>
            </w:r>
          </w:p>
        </w:tc>
      </w:tr>
      <w:tr w:rsidR="00DE384D" w:rsidRPr="00DE384D" w14:paraId="6CBAFB81" w14:textId="77777777" w:rsidTr="00DE384D">
        <w:tc>
          <w:tcPr>
            <w:tcW w:w="522" w:type="dxa"/>
            <w:vAlign w:val="center"/>
          </w:tcPr>
          <w:p w14:paraId="0C93A0C2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168AF28B" w14:textId="5D9C7586" w:rsidR="00DE384D" w:rsidRPr="00DE384D" w:rsidRDefault="00DE384D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Zaawansowane algorytmy usuwające szumy i poprawiające krawędzie struktur anatomicznych.</w:t>
            </w:r>
          </w:p>
        </w:tc>
      </w:tr>
      <w:tr w:rsidR="00DE384D" w:rsidRPr="00DE384D" w14:paraId="10A213A3" w14:textId="77777777" w:rsidTr="00DE384D">
        <w:tc>
          <w:tcPr>
            <w:tcW w:w="522" w:type="dxa"/>
            <w:vAlign w:val="center"/>
          </w:tcPr>
          <w:p w14:paraId="5C4F6CC3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6E0C5A11" w14:textId="0E473A83" w:rsidR="00DE384D" w:rsidRPr="00DE384D" w:rsidRDefault="00DE384D" w:rsidP="006A51D7">
            <w:pPr>
              <w:spacing w:after="0" w:line="240" w:lineRule="auto"/>
              <w:rPr>
                <w:rFonts w:ascii="Cambria Math" w:hAnsi="Cambria Math"/>
                <w:highlight w:val="yellow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Automatyczne narzędzia do obrazowania objętościowego, przydatne w położnictwie i diagnostyce ginekologicznej.</w:t>
            </w:r>
          </w:p>
        </w:tc>
      </w:tr>
      <w:tr w:rsidR="00DE384D" w:rsidRPr="00DE384D" w14:paraId="28614457" w14:textId="77777777" w:rsidTr="00DE384D">
        <w:tc>
          <w:tcPr>
            <w:tcW w:w="522" w:type="dxa"/>
            <w:vAlign w:val="center"/>
          </w:tcPr>
          <w:p w14:paraId="34D8207E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6263582A" w14:textId="0F175C93" w:rsidR="00DE384D" w:rsidRPr="00DE384D" w:rsidRDefault="00DE384D" w:rsidP="006A51D7">
            <w:pPr>
              <w:spacing w:after="0" w:line="240" w:lineRule="auto"/>
              <w:rPr>
                <w:rFonts w:ascii="Cambria Math" w:hAnsi="Cambria Math"/>
                <w:highlight w:val="yellow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Sztuczna inteligencja wspomagająca automatyczne pomiary w badaniach płodu, narządów miednicy oraz tarczycy.</w:t>
            </w:r>
          </w:p>
        </w:tc>
      </w:tr>
      <w:tr w:rsidR="00DE384D" w:rsidRPr="00DE384D" w14:paraId="1FB78F77" w14:textId="77777777" w:rsidTr="00DE384D">
        <w:tc>
          <w:tcPr>
            <w:tcW w:w="522" w:type="dxa"/>
            <w:vAlign w:val="center"/>
          </w:tcPr>
          <w:p w14:paraId="368791E7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09F50BA9" w14:textId="7AE3C55C" w:rsidR="00DE384D" w:rsidRPr="00DE384D" w:rsidRDefault="00DE384D" w:rsidP="006A51D7">
            <w:pPr>
              <w:spacing w:after="0" w:line="240" w:lineRule="auto"/>
              <w:rPr>
                <w:rFonts w:ascii="Cambria Math" w:hAnsi="Cambria Math"/>
                <w:highlight w:val="yellow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 xml:space="preserve">Zaawansowana </w:t>
            </w:r>
            <w:proofErr w:type="spellStart"/>
            <w:r w:rsidRPr="00DE384D">
              <w:rPr>
                <w:rFonts w:ascii="Cambria Math" w:hAnsi="Cambria Math" w:cs="Calibri"/>
                <w:color w:val="000000"/>
              </w:rPr>
              <w:t>elastografia</w:t>
            </w:r>
            <w:proofErr w:type="spellEnd"/>
            <w:r w:rsidRPr="00DE384D">
              <w:rPr>
                <w:rFonts w:ascii="Cambria Math" w:hAnsi="Cambria Math" w:cs="Calibri"/>
                <w:color w:val="000000"/>
              </w:rPr>
              <w:t xml:space="preserve"> fali poprzecznej oraz ilościowa analiza sztywności tkanek.</w:t>
            </w:r>
          </w:p>
        </w:tc>
      </w:tr>
      <w:tr w:rsidR="00DE384D" w:rsidRPr="00DE384D" w14:paraId="6C1BDC3B" w14:textId="77777777" w:rsidTr="00DE384D">
        <w:tc>
          <w:tcPr>
            <w:tcW w:w="522" w:type="dxa"/>
            <w:vAlign w:val="center"/>
          </w:tcPr>
          <w:p w14:paraId="60078A77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1C57E6F3" w14:textId="3259F3AE" w:rsidR="00DE384D" w:rsidRPr="00DE384D" w:rsidRDefault="00DE384D" w:rsidP="006A51D7">
            <w:pPr>
              <w:spacing w:after="0" w:line="240" w:lineRule="auto"/>
              <w:rPr>
                <w:rFonts w:ascii="Cambria Math" w:hAnsi="Cambria Math"/>
                <w:highlight w:val="yellow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Zaawansowane obrazowanie przepływu krwi</w:t>
            </w:r>
          </w:p>
        </w:tc>
      </w:tr>
      <w:tr w:rsidR="00DE384D" w:rsidRPr="00DE384D" w14:paraId="494AD09E" w14:textId="77777777" w:rsidTr="00DE384D">
        <w:tc>
          <w:tcPr>
            <w:tcW w:w="522" w:type="dxa"/>
            <w:vAlign w:val="center"/>
          </w:tcPr>
          <w:p w14:paraId="03DCC404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4758753D" w14:textId="3FE62344" w:rsidR="00DE384D" w:rsidRPr="00DE384D" w:rsidRDefault="00DE384D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Podwyższona czułość na powolne przepływy dla dokładniejszej diagnostyki naczyń.</w:t>
            </w:r>
          </w:p>
        </w:tc>
      </w:tr>
      <w:tr w:rsidR="00DE384D" w:rsidRPr="00DE384D" w14:paraId="459EA1A5" w14:textId="77777777" w:rsidTr="00DE384D">
        <w:tc>
          <w:tcPr>
            <w:tcW w:w="522" w:type="dxa"/>
            <w:vAlign w:val="center"/>
          </w:tcPr>
          <w:p w14:paraId="56321570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5A6D53EF" w14:textId="5ADA5395" w:rsidR="00DE384D" w:rsidRPr="00DE384D" w:rsidRDefault="00DE384D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Wspomaganie biopsji</w:t>
            </w:r>
          </w:p>
        </w:tc>
      </w:tr>
      <w:tr w:rsidR="00DE384D" w:rsidRPr="00DE384D" w14:paraId="166D03D1" w14:textId="77777777" w:rsidTr="00365A0E">
        <w:trPr>
          <w:trHeight w:val="438"/>
        </w:trPr>
        <w:tc>
          <w:tcPr>
            <w:tcW w:w="522" w:type="dxa"/>
            <w:vAlign w:val="center"/>
          </w:tcPr>
          <w:p w14:paraId="71ABFEB8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6E57D97E" w14:textId="04C56A1A" w:rsidR="00DE384D" w:rsidRPr="00DE384D" w:rsidRDefault="00DE384D" w:rsidP="006A51D7">
            <w:pPr>
              <w:spacing w:after="0" w:line="240" w:lineRule="auto"/>
              <w:rPr>
                <w:rFonts w:ascii="Cambria Math" w:hAnsi="Cambria Math"/>
                <w:highlight w:val="yellow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Funkcja poprawiająca widoczność igły podczas zabiegów interwencyjnych.</w:t>
            </w:r>
          </w:p>
        </w:tc>
      </w:tr>
      <w:tr w:rsidR="00DE384D" w:rsidRPr="00DE384D" w14:paraId="1077089F" w14:textId="77777777" w:rsidTr="00365A0E">
        <w:trPr>
          <w:trHeight w:val="417"/>
        </w:trPr>
        <w:tc>
          <w:tcPr>
            <w:tcW w:w="522" w:type="dxa"/>
            <w:vAlign w:val="center"/>
          </w:tcPr>
          <w:p w14:paraId="6F381BCD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568F6E20" w14:textId="40CB85D7" w:rsidR="00DE384D" w:rsidRPr="00DE384D" w:rsidRDefault="00DE384D" w:rsidP="006A51D7">
            <w:pPr>
              <w:spacing w:after="0" w:line="240" w:lineRule="auto"/>
              <w:rPr>
                <w:rFonts w:ascii="Cambria Math" w:hAnsi="Cambria Math"/>
                <w:highlight w:val="yellow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Panorama USG</w:t>
            </w:r>
          </w:p>
        </w:tc>
      </w:tr>
      <w:tr w:rsidR="00DE384D" w:rsidRPr="00DE384D" w14:paraId="3FF02862" w14:textId="77777777" w:rsidTr="00243EFD">
        <w:trPr>
          <w:trHeight w:val="323"/>
        </w:trPr>
        <w:tc>
          <w:tcPr>
            <w:tcW w:w="522" w:type="dxa"/>
            <w:vAlign w:val="center"/>
          </w:tcPr>
          <w:p w14:paraId="41926D97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29830BAE" w14:textId="1AEC5A4F" w:rsidR="00DE384D" w:rsidRPr="00DE384D" w:rsidRDefault="00DE384D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DE384D">
              <w:rPr>
                <w:rFonts w:ascii="Cambria Math" w:hAnsi="Cambria Math" w:cs="Calibri"/>
                <w:color w:val="000000"/>
              </w:rPr>
              <w:t>Zaawansowane funkcje zarządzania danymi pacjentów oraz eksportowania raportów Monitor główny:</w:t>
            </w:r>
            <w:r w:rsidR="00243EFD">
              <w:rPr>
                <w:rFonts w:ascii="Cambria Math" w:hAnsi="Cambria Math" w:cs="Calibri"/>
                <w:color w:val="000000"/>
              </w:rPr>
              <w:t xml:space="preserve"> +/-</w:t>
            </w:r>
            <w:r w:rsidRPr="00DE384D">
              <w:rPr>
                <w:rFonts w:ascii="Cambria Math" w:hAnsi="Cambria Math" w:cs="Calibri"/>
                <w:color w:val="000000"/>
              </w:rPr>
              <w:t xml:space="preserve"> 21.5-calowy, </w:t>
            </w:r>
            <w:proofErr w:type="spellStart"/>
            <w:r w:rsidRPr="00DE384D">
              <w:rPr>
                <w:rFonts w:ascii="Cambria Math" w:hAnsi="Cambria Math" w:cs="Calibri"/>
                <w:color w:val="000000"/>
              </w:rPr>
              <w:t>bezramkowy</w:t>
            </w:r>
            <w:proofErr w:type="spellEnd"/>
            <w:r w:rsidRPr="00DE384D">
              <w:rPr>
                <w:rFonts w:ascii="Cambria Math" w:hAnsi="Cambria Math" w:cs="Calibri"/>
                <w:color w:val="000000"/>
              </w:rPr>
              <w:t xml:space="preserve"> LED, rozdzielczość </w:t>
            </w:r>
            <w:r w:rsidR="00243EFD">
              <w:rPr>
                <w:rFonts w:ascii="Cambria Math" w:hAnsi="Cambria Math" w:cs="Calibri"/>
                <w:color w:val="000000"/>
              </w:rPr>
              <w:t>+/-</w:t>
            </w:r>
            <w:r w:rsidR="00243EFD">
              <w:rPr>
                <w:rFonts w:ascii="Cambria Math" w:hAnsi="Cambria Math" w:cs="Calibri"/>
                <w:color w:val="000000"/>
              </w:rPr>
              <w:t xml:space="preserve"> </w:t>
            </w:r>
            <w:r w:rsidRPr="00DE384D">
              <w:rPr>
                <w:rFonts w:ascii="Cambria Math" w:hAnsi="Cambria Math" w:cs="Calibri"/>
                <w:color w:val="000000"/>
              </w:rPr>
              <w:t xml:space="preserve">1920x1080 </w:t>
            </w:r>
            <w:proofErr w:type="spellStart"/>
            <w:r w:rsidRPr="00DE384D">
              <w:rPr>
                <w:rFonts w:ascii="Cambria Math" w:hAnsi="Cambria Math" w:cs="Calibri"/>
                <w:color w:val="000000"/>
              </w:rPr>
              <w:t>px</w:t>
            </w:r>
            <w:proofErr w:type="spellEnd"/>
            <w:r w:rsidRPr="00DE384D">
              <w:rPr>
                <w:rFonts w:ascii="Cambria Math" w:hAnsi="Cambria Math" w:cs="Calibri"/>
                <w:color w:val="000000"/>
              </w:rPr>
              <w:t xml:space="preserve">, </w:t>
            </w:r>
            <w:r w:rsidR="00243EFD">
              <w:rPr>
                <w:rFonts w:ascii="Cambria Math" w:hAnsi="Cambria Math" w:cs="Calibri"/>
                <w:color w:val="000000"/>
              </w:rPr>
              <w:t>+/-</w:t>
            </w:r>
            <w:r w:rsidR="00243EFD">
              <w:rPr>
                <w:rFonts w:ascii="Cambria Math" w:hAnsi="Cambria Math" w:cs="Calibri"/>
                <w:color w:val="000000"/>
              </w:rPr>
              <w:t xml:space="preserve">  </w:t>
            </w:r>
            <w:r w:rsidRPr="00DE384D">
              <w:rPr>
                <w:rFonts w:ascii="Cambria Math" w:hAnsi="Cambria Math" w:cs="Calibri"/>
                <w:color w:val="000000"/>
              </w:rPr>
              <w:t>kąt widzenia 178°.</w:t>
            </w:r>
          </w:p>
        </w:tc>
      </w:tr>
      <w:tr w:rsidR="00DE384D" w:rsidRPr="00DE384D" w14:paraId="486CB4E4" w14:textId="77777777" w:rsidTr="00DE384D">
        <w:tc>
          <w:tcPr>
            <w:tcW w:w="522" w:type="dxa"/>
            <w:vAlign w:val="center"/>
          </w:tcPr>
          <w:p w14:paraId="7B49FC88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p w14:paraId="6069F1CE" w14:textId="1A5B8641" w:rsidR="00DE384D" w:rsidRPr="00DE384D" w:rsidRDefault="00DE384D" w:rsidP="006A51D7">
            <w:pPr>
              <w:spacing w:after="0" w:line="240" w:lineRule="auto"/>
              <w:rPr>
                <w:rFonts w:ascii="Cambria Math" w:hAnsi="Cambria Math"/>
                <w:highlight w:val="yellow"/>
              </w:rPr>
            </w:pPr>
            <w:r w:rsidRPr="00243EFD">
              <w:rPr>
                <w:rFonts w:ascii="Cambria Math" w:hAnsi="Cambria Math" w:cs="Calibri"/>
                <w:color w:val="000000"/>
              </w:rPr>
              <w:t>Ekran dotykowy: 15.6-calowy, antyodblaskowy</w:t>
            </w:r>
            <w:r w:rsidRPr="00DE384D">
              <w:rPr>
                <w:rFonts w:ascii="Cambria Math" w:hAnsi="Cambria Math" w:cs="Calibri"/>
                <w:color w:val="000000"/>
              </w:rPr>
              <w:t>, obsługuje gesty dotykowe.</w:t>
            </w:r>
          </w:p>
        </w:tc>
      </w:tr>
      <w:tr w:rsidR="00DE384D" w:rsidRPr="00DE384D" w14:paraId="0FC2C523" w14:textId="77777777" w:rsidTr="00DE384D">
        <w:tc>
          <w:tcPr>
            <w:tcW w:w="522" w:type="dxa"/>
            <w:vAlign w:val="center"/>
          </w:tcPr>
          <w:p w14:paraId="0D647BED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tbl>
            <w:tblPr>
              <w:tblW w:w="577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71"/>
            </w:tblGrid>
            <w:tr w:rsidR="00DE384D" w:rsidRPr="00DE384D" w14:paraId="344B655E" w14:textId="77777777" w:rsidTr="006A51D7">
              <w:trPr>
                <w:trHeight w:val="300"/>
              </w:trPr>
              <w:tc>
                <w:tcPr>
                  <w:tcW w:w="577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14F6C2" w14:textId="6508ED33" w:rsidR="00DE384D" w:rsidRPr="00DE384D" w:rsidRDefault="00DE384D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Porty na głowice:</w:t>
                  </w:r>
                </w:p>
              </w:tc>
            </w:tr>
            <w:tr w:rsidR="00DE384D" w:rsidRPr="00DE384D" w14:paraId="038A0601" w14:textId="77777777" w:rsidTr="006A51D7">
              <w:trPr>
                <w:trHeight w:val="300"/>
              </w:trPr>
              <w:tc>
                <w:tcPr>
                  <w:tcW w:w="577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7C8869" w14:textId="77777777" w:rsidR="00DE384D" w:rsidRPr="00DE384D" w:rsidRDefault="00DE384D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- 5 aktywnych portów + 1 port na głowicę ołówkową.</w:t>
                  </w:r>
                </w:p>
              </w:tc>
            </w:tr>
          </w:tbl>
          <w:p w14:paraId="62F2F88E" w14:textId="1935F038" w:rsidR="00DE384D" w:rsidRPr="00DE384D" w:rsidRDefault="00DE384D" w:rsidP="006A51D7">
            <w:pPr>
              <w:spacing w:after="0" w:line="240" w:lineRule="auto"/>
              <w:rPr>
                <w:rFonts w:ascii="Cambria Math" w:hAnsi="Cambria Math"/>
                <w:highlight w:val="yellow"/>
              </w:rPr>
            </w:pPr>
          </w:p>
        </w:tc>
      </w:tr>
      <w:tr w:rsidR="00DE384D" w:rsidRPr="00DE384D" w14:paraId="688C3E5A" w14:textId="77777777" w:rsidTr="00DE384D">
        <w:trPr>
          <w:trHeight w:val="70"/>
        </w:trPr>
        <w:tc>
          <w:tcPr>
            <w:tcW w:w="522" w:type="dxa"/>
            <w:vAlign w:val="center"/>
          </w:tcPr>
          <w:p w14:paraId="3E119A45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tbl>
            <w:tblPr>
              <w:tblW w:w="67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60"/>
            </w:tblGrid>
            <w:tr w:rsidR="00DE384D" w:rsidRPr="00DE384D" w14:paraId="64FCD63E" w14:textId="77777777" w:rsidTr="006A51D7">
              <w:trPr>
                <w:trHeight w:val="300"/>
              </w:trPr>
              <w:tc>
                <w:tcPr>
                  <w:tcW w:w="67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A08435" w14:textId="06A87266" w:rsidR="00DE384D" w:rsidRPr="00DE384D" w:rsidRDefault="00DE384D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Zakres częstotliwości:</w:t>
                  </w:r>
                </w:p>
              </w:tc>
            </w:tr>
            <w:tr w:rsidR="00DE384D" w:rsidRPr="00DE384D" w14:paraId="5F411EEE" w14:textId="77777777" w:rsidTr="006A51D7">
              <w:trPr>
                <w:trHeight w:val="300"/>
              </w:trPr>
              <w:tc>
                <w:tcPr>
                  <w:tcW w:w="67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2B4056E" w14:textId="77777777" w:rsidR="00DE384D" w:rsidRPr="00DE384D" w:rsidRDefault="00DE384D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 xml:space="preserve">- Obsługuje głowice pracujące w zakresie od </w:t>
                  </w:r>
                  <w:r w:rsidRPr="00243EF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1.2 MHz do 20 MHz</w:t>
                  </w:r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.</w:t>
                  </w:r>
                </w:p>
              </w:tc>
            </w:tr>
          </w:tbl>
          <w:p w14:paraId="445818A4" w14:textId="454D5F6C" w:rsidR="00DE384D" w:rsidRPr="00DE384D" w:rsidRDefault="00DE384D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</w:p>
        </w:tc>
      </w:tr>
      <w:tr w:rsidR="00DE384D" w:rsidRPr="00DE384D" w14:paraId="6ABFC44F" w14:textId="77777777" w:rsidTr="00DE384D">
        <w:tc>
          <w:tcPr>
            <w:tcW w:w="522" w:type="dxa"/>
            <w:vAlign w:val="center"/>
          </w:tcPr>
          <w:p w14:paraId="6740FB8D" w14:textId="77777777" w:rsidR="00DE384D" w:rsidRPr="00DE384D" w:rsidRDefault="00DE384D" w:rsidP="006A51D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579" w:type="dxa"/>
            <w:vAlign w:val="center"/>
          </w:tcPr>
          <w:tbl>
            <w:tblPr>
              <w:tblW w:w="67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60"/>
            </w:tblGrid>
            <w:tr w:rsidR="00DE384D" w:rsidRPr="00DE384D" w14:paraId="372F8850" w14:textId="77777777" w:rsidTr="006A51D7">
              <w:trPr>
                <w:trHeight w:val="300"/>
              </w:trPr>
              <w:tc>
                <w:tcPr>
                  <w:tcW w:w="67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979B5A" w14:textId="353C23D0" w:rsidR="00DE384D" w:rsidRPr="00DE384D" w:rsidRDefault="00DE384D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Tryby obrazowania:</w:t>
                  </w:r>
                </w:p>
              </w:tc>
            </w:tr>
            <w:tr w:rsidR="00DE384D" w:rsidRPr="00DE384D" w14:paraId="06655916" w14:textId="77777777" w:rsidTr="006A51D7">
              <w:trPr>
                <w:trHeight w:val="300"/>
              </w:trPr>
              <w:tc>
                <w:tcPr>
                  <w:tcW w:w="67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58D3CE1" w14:textId="77777777" w:rsidR="00DE384D" w:rsidRPr="00DE384D" w:rsidRDefault="00DE384D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- 2D</w:t>
                  </w:r>
                </w:p>
              </w:tc>
            </w:tr>
            <w:tr w:rsidR="00DE384D" w:rsidRPr="00DE384D" w14:paraId="0E6C78A4" w14:textId="77777777" w:rsidTr="006A51D7">
              <w:trPr>
                <w:trHeight w:val="300"/>
              </w:trPr>
              <w:tc>
                <w:tcPr>
                  <w:tcW w:w="67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175032" w14:textId="77777777" w:rsidR="00DE384D" w:rsidRPr="00DE384D" w:rsidRDefault="00DE384D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- Doppler</w:t>
                  </w:r>
                </w:p>
              </w:tc>
            </w:tr>
            <w:tr w:rsidR="00DE384D" w:rsidRPr="00DE384D" w14:paraId="708CA641" w14:textId="77777777" w:rsidTr="006A51D7">
              <w:trPr>
                <w:trHeight w:val="600"/>
              </w:trPr>
              <w:tc>
                <w:tcPr>
                  <w:tcW w:w="67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25CE366" w14:textId="77777777" w:rsidR="00DE384D" w:rsidRPr="00DE384D" w:rsidRDefault="00DE384D" w:rsidP="006A51D7">
                  <w:pPr>
                    <w:spacing w:after="0" w:line="240" w:lineRule="auto"/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</w:pPr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 xml:space="preserve">- panoramiczne obrazowanie, wspomaganie biopsji, Smart </w:t>
                  </w:r>
                  <w:proofErr w:type="spellStart"/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Thyroid</w:t>
                  </w:r>
                  <w:proofErr w:type="spellEnd"/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 xml:space="preserve">, Smart </w:t>
                  </w:r>
                  <w:proofErr w:type="spellStart"/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Breast</w:t>
                  </w:r>
                  <w:proofErr w:type="spellEnd"/>
                  <w:r w:rsidRPr="00DE384D">
                    <w:rPr>
                      <w:rFonts w:ascii="Cambria Math" w:eastAsia="Times New Roman" w:hAnsi="Cambria Math" w:cs="Calibri"/>
                      <w:color w:val="000000"/>
                      <w:lang w:eastAsia="pl-PL"/>
                    </w:rPr>
                    <w:t>.</w:t>
                  </w:r>
                </w:p>
              </w:tc>
            </w:tr>
          </w:tbl>
          <w:p w14:paraId="42FF4FE7" w14:textId="44528C39" w:rsidR="00DE384D" w:rsidRPr="00DE384D" w:rsidRDefault="00DE384D" w:rsidP="006A51D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</w:p>
        </w:tc>
      </w:tr>
    </w:tbl>
    <w:p w14:paraId="13CB2A27" w14:textId="77777777" w:rsidR="0051673A" w:rsidRPr="00DE384D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769CD6A9" w14:textId="77777777" w:rsidR="0051673A" w:rsidRPr="00DE384D" w:rsidRDefault="0051673A" w:rsidP="0051673A">
      <w:pPr>
        <w:rPr>
          <w:rFonts w:ascii="Cambria Math" w:hAnsi="Cambria Math"/>
        </w:rPr>
      </w:pPr>
    </w:p>
    <w:p w14:paraId="73849099" w14:textId="77777777" w:rsidR="00881B16" w:rsidRPr="00DE384D" w:rsidRDefault="00881B16">
      <w:pPr>
        <w:rPr>
          <w:rFonts w:ascii="Cambria Math" w:hAnsi="Cambria Math"/>
        </w:rPr>
      </w:pPr>
    </w:p>
    <w:sectPr w:rsidR="00881B16" w:rsidRPr="00DE384D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1701">
    <w:abstractNumId w:val="0"/>
  </w:num>
  <w:num w:numId="2" w16cid:durableId="1554192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2137C0"/>
    <w:rsid w:val="00243EFD"/>
    <w:rsid w:val="00312AF9"/>
    <w:rsid w:val="00365A0E"/>
    <w:rsid w:val="003A058D"/>
    <w:rsid w:val="0051673A"/>
    <w:rsid w:val="006A51D7"/>
    <w:rsid w:val="00723084"/>
    <w:rsid w:val="00880A93"/>
    <w:rsid w:val="00881B16"/>
    <w:rsid w:val="00A84D8C"/>
    <w:rsid w:val="00B87D7F"/>
    <w:rsid w:val="00DD4E16"/>
    <w:rsid w:val="00DE384D"/>
    <w:rsid w:val="00EA524F"/>
    <w:rsid w:val="00F02548"/>
    <w:rsid w:val="00F0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241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2026-02-04T09:15:00Z</dcterms:created>
  <dcterms:modified xsi:type="dcterms:W3CDTF">2026-02-16T09:44:00Z</dcterms:modified>
</cp:coreProperties>
</file>